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</w:t>
      </w:r>
      <w:r w:rsidRPr="00765B59">
        <w:rPr>
          <w:bCs/>
          <w:sz w:val="28"/>
          <w:szCs w:val="28"/>
          <w:lang w:val="sr-Latn-ME"/>
        </w:rPr>
        <w:t xml:space="preserve"> prof. dr Vladimir Savković</w:t>
      </w:r>
    </w:p>
    <w:p w14:paraId="40D78D68" w14:textId="77777777" w:rsidR="0093751F" w:rsidRPr="0093751F" w:rsidRDefault="0093751F" w:rsidP="00765B59">
      <w:pPr>
        <w:jc w:val="center"/>
        <w:rPr>
          <w:bCs/>
          <w:sz w:val="28"/>
          <w:szCs w:val="28"/>
          <w:u w:val="single"/>
          <w:lang w:val="sr-Latn-ME"/>
        </w:rPr>
      </w:pPr>
    </w:p>
    <w:p w14:paraId="2F9DCDBF" w14:textId="51235ABA" w:rsidR="00765B59" w:rsidRDefault="00765B59" w:rsidP="00765B59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>OSNOVNE SMJERNICE ZA IZRADU SEMINARSKOG</w:t>
      </w:r>
      <w:r w:rsidR="0042782D">
        <w:rPr>
          <w:b/>
          <w:sz w:val="28"/>
          <w:szCs w:val="28"/>
          <w:lang w:val="sr-Latn-ME"/>
        </w:rPr>
        <w:t xml:space="preserve"> RADA/STUDIJE SLUČAJEVA</w:t>
      </w:r>
      <w:r w:rsidRPr="00536875">
        <w:rPr>
          <w:b/>
          <w:sz w:val="28"/>
          <w:szCs w:val="28"/>
          <w:lang w:val="sr-Latn-ME"/>
        </w:rPr>
        <w:t xml:space="preserve"> </w:t>
      </w:r>
    </w:p>
    <w:p w14:paraId="3161C634" w14:textId="0C558AAA" w:rsidR="00185510" w:rsidRPr="00765B59" w:rsidRDefault="00765B59" w:rsidP="00765B59">
      <w:pPr>
        <w:pStyle w:val="ListParagraph"/>
        <w:ind w:left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- </w:t>
      </w:r>
      <w:r w:rsidR="0093751F" w:rsidRPr="00765B59">
        <w:rPr>
          <w:b/>
          <w:sz w:val="28"/>
          <w:szCs w:val="28"/>
          <w:lang w:val="sr-Latn-ME"/>
        </w:rPr>
        <w:t>Osnovne studije Pravnog fakulteta UCG (</w:t>
      </w:r>
      <w:r w:rsidR="0042782D">
        <w:rPr>
          <w:b/>
          <w:sz w:val="28"/>
          <w:szCs w:val="28"/>
          <w:lang w:val="sr-Latn-ME"/>
        </w:rPr>
        <w:t>Pravo unutrašnjeg tržišta EU</w:t>
      </w:r>
      <w:r w:rsidR="0093751F" w:rsidRPr="00765B59">
        <w:rPr>
          <w:b/>
          <w:sz w:val="28"/>
          <w:szCs w:val="28"/>
          <w:lang w:val="sr-Latn-ME"/>
        </w:rPr>
        <w:t>)</w:t>
      </w:r>
      <w:r>
        <w:rPr>
          <w:b/>
          <w:sz w:val="28"/>
          <w:szCs w:val="28"/>
          <w:lang w:val="sr-Latn-ME"/>
        </w:rPr>
        <w:t xml:space="preserve"> -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658A5298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  <w:r w:rsidR="00313672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6D991C0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25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068F7B79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  <w:r w:rsidR="0031367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bookmarkStart w:id="0" w:name="_GoBack"/>
      <w:bookmarkEnd w:id="0"/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12527A88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Naziv: Pravni fakultet Univerziteta Crne Gore (jedan red) i naslov p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 u okviru kojeg je napisan rad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(drugi red)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2558B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Razrada po pojedinačnim temama u kontekstu ideje,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 xml:space="preserve">pojedinačnih slučajeva Suda pravde EU,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odnosno predmeta istraživanja i analiza naznačenih u uvodnom izlaganju (autor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/student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i su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slob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odni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3989F9CF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). Citira se 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 xml:space="preserve">kao u podnožnim napomenama – fusnotama, </w:t>
      </w:r>
      <w:r w:rsidR="00965A7D" w:rsidRPr="00765B59">
        <w:rPr>
          <w:rFonts w:ascii="Times New Roman" w:hAnsi="Times New Roman" w:cs="Times New Roman"/>
          <w:sz w:val="24"/>
          <w:szCs w:val="24"/>
          <w:u w:val="single"/>
          <w:lang w:val="sr-Latn-ME"/>
        </w:rPr>
        <w:t>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3F7BBF83" w:rsidR="008C2AD8" w:rsidRDefault="00765B59" w:rsidP="00765B59">
      <w:pPr>
        <w:tabs>
          <w:tab w:val="left" w:pos="76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(osnovn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 standardi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):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7C1F381B" w14:textId="77777777" w:rsidR="00765B59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</w:t>
      </w:r>
    </w:p>
    <w:p w14:paraId="7EFBAD1A" w14:textId="600ACB4D" w:rsidR="00765B59" w:rsidRDefault="00765B59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Miodrag Trajković,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Pomorsko pravo</w:t>
      </w:r>
      <w:r>
        <w:rPr>
          <w:rFonts w:ascii="Times New Roman" w:hAnsi="Times New Roman" w:cs="Times New Roman"/>
          <w:sz w:val="24"/>
          <w:szCs w:val="24"/>
          <w:lang w:val="sr-Latn-ME"/>
        </w:rPr>
        <w:t>, Beograd, 2004, str...</w:t>
      </w:r>
    </w:p>
    <w:p w14:paraId="74CB7536" w14:textId="01A4CB60" w:rsidR="00765B59" w:rsidRPr="00765B59" w:rsidRDefault="0005688E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Vladimir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Savković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E12785"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 w:rsidRPr="00765B59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str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5F910E61" w14:textId="77777777" w:rsidR="00765B59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</w:p>
    <w:p w14:paraId="218704A0" w14:textId="01FB56DD" w:rsidR="0005688E" w:rsidRPr="00765B59" w:rsidRDefault="0005688E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Rasmussen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Morten, “Revolutionizing European law: A History of the Van Gend en Loos Judgment”,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12(1)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International Journal of Constitutional Law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2014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 str. 136 – 164, str. 145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693C8D47" w14:textId="2787F796" w:rsidR="00765B59" w:rsidRPr="00765B59" w:rsidRDefault="00765B59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Savković, Vladimir; „</w:t>
      </w:r>
      <w:r w:rsidR="0042782D" w:rsidRPr="0042782D">
        <w:rPr>
          <w:rFonts w:ascii="Times New Roman" w:hAnsi="Times New Roman" w:cs="Times New Roman"/>
          <w:sz w:val="24"/>
          <w:szCs w:val="24"/>
          <w:lang w:val="sr-Latn-ME"/>
        </w:rPr>
        <w:t>Do TFEU provisions on free movement of goods apply to private parties: Expanded vertical or horizontal direct effect?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 xml:space="preserve">66(4) </w:t>
      </w:r>
      <w:r w:rsidR="0042782D" w:rsidRPr="0042782D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Annals of the Faculty of Law in Belgrade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2018, str. </w:t>
      </w:r>
      <w:r w:rsidR="0042782D">
        <w:rPr>
          <w:rFonts w:ascii="Times New Roman" w:hAnsi="Times New Roman" w:cs="Times New Roman"/>
          <w:sz w:val="24"/>
          <w:szCs w:val="24"/>
          <w:lang w:val="sr-Latn-ME"/>
        </w:rPr>
        <w:t>84 - 102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031296E1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posjećeno: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313A"/>
    <w:multiLevelType w:val="hybridMultilevel"/>
    <w:tmpl w:val="AE569D6E"/>
    <w:lvl w:ilvl="0" w:tplc="67549C3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371C53"/>
    <w:multiLevelType w:val="hybridMultilevel"/>
    <w:tmpl w:val="2E106B0E"/>
    <w:lvl w:ilvl="0" w:tplc="F6CEDE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A78C5"/>
    <w:multiLevelType w:val="hybridMultilevel"/>
    <w:tmpl w:val="FA089FF4"/>
    <w:lvl w:ilvl="0" w:tplc="8CAE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4085"/>
    <w:multiLevelType w:val="hybridMultilevel"/>
    <w:tmpl w:val="C1C6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C21"/>
    <w:multiLevelType w:val="hybridMultilevel"/>
    <w:tmpl w:val="A50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13672"/>
    <w:rsid w:val="00393C9C"/>
    <w:rsid w:val="0042782D"/>
    <w:rsid w:val="00536875"/>
    <w:rsid w:val="006C2E8E"/>
    <w:rsid w:val="00765B59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325A-3E6F-4E86-8A88-444ED34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3</cp:revision>
  <cp:lastPrinted>2018-02-20T10:27:00Z</cp:lastPrinted>
  <dcterms:created xsi:type="dcterms:W3CDTF">2021-02-26T09:59:00Z</dcterms:created>
  <dcterms:modified xsi:type="dcterms:W3CDTF">2022-02-14T12:26:00Z</dcterms:modified>
</cp:coreProperties>
</file>